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0"/>
          <w:szCs w:val="30"/>
          <w:lang w:val="en-US" w:eastAsia="zh-CN"/>
        </w:rPr>
        <w:t>“善建有为、筑梦未来”</w:t>
      </w:r>
    </w:p>
    <w:p>
      <w:pPr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z w:val="30"/>
          <w:szCs w:val="30"/>
          <w:lang w:val="en-US" w:eastAsia="zh-CN"/>
        </w:rPr>
        <w:t>中建四局安装工程有限公司20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0"/>
          <w:szCs w:val="30"/>
          <w:lang w:val="en-US" w:eastAsia="zh-CN"/>
        </w:rPr>
        <w:t>25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z w:val="30"/>
          <w:szCs w:val="30"/>
          <w:lang w:val="en-US" w:eastAsia="zh-CN"/>
        </w:rPr>
        <w:t>届校园招聘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2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中国建筑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世界500强企业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2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中建四局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总部在粤唯一工程局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2" w:firstLineChars="200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中建四局安装公司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国家高新技术企业、四局旗下唯一的生产型专业公司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2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业务</w:t>
      </w:r>
      <w:r>
        <w:rPr>
          <w:rFonts w:hint="eastAsia"/>
          <w:b/>
          <w:bCs/>
          <w:lang w:val="en-US" w:eastAsia="zh-CN"/>
        </w:rPr>
        <w:t>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总承包管理、基础设施、高端机电设计及安装、工业设备设计及安装、钢结构设计及安装、建筑智能化、非标构建制造等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2" w:firstLineChars="200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涉及领域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房屋建筑、轨道交通、水务环保、石油化工装置、预制装配、特种设备、电力等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2" w:firstLineChars="200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影响力工程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center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——参建“雷神山”、“将军山”及深圳、厦门、广州“应急医院”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——承建福建省史上首个鲁班奖工程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——承建国内、全球超级大盘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——先后荣获鲁班奖、国家优质工程奖、詹天佑奖、安装之星等省级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国家级重大奖项 100余项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——荣获多项国家发明专利、实用新型专利，以及多项国家级、省部级工法，科学技术奖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——连续多年被评为“全国优秀施工企业”“全国AAA级信用企业”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——近三年来共获省部级以上先进集体 30 余项、先进个人 60 余项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多名职工获得省级五一劳动奖章、优秀共产党员、先进个人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156" w:afterLines="50" w:line="240" w:lineRule="auto"/>
        <w:ind w:right="91"/>
        <w:jc w:val="center"/>
        <w:textAlignment w:val="auto"/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156" w:afterLines="50" w:line="240" w:lineRule="auto"/>
        <w:ind w:right="91"/>
        <w:jc w:val="center"/>
        <w:textAlignment w:val="auto"/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>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156" w:afterLines="50" w:line="240" w:lineRule="auto"/>
        <w:ind w:right="91"/>
        <w:jc w:val="center"/>
        <w:textAlignment w:val="auto"/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公司总部位于广州黄埔区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156" w:afterLines="50" w:line="240" w:lineRule="auto"/>
        <w:ind w:right="91"/>
        <w:jc w:val="center"/>
        <w:textAlignment w:val="auto"/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公司下辖“4+5+11”分支机构，设立“EPC协调、设计、技术、招采”4大中心，成立“高端机电、工业安装、钢结构、水务环保、智控与数字科技”5大专业事业部以及与四局兄弟单位组建的11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家布局全国的“合伙分公司”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156" w:afterLines="50" w:line="240" w:lineRule="auto"/>
        <w:ind w:right="91"/>
        <w:jc w:val="center"/>
        <w:textAlignment w:val="auto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>人才</w:t>
      </w:r>
      <w:r>
        <w:rPr>
          <w:rFonts w:hint="eastAsia" w:ascii="宋体" w:hAnsi="宋体" w:eastAsia="宋体" w:cs="宋体"/>
          <w:b/>
          <w:color w:val="000000"/>
          <w:szCs w:val="21"/>
        </w:rPr>
        <w:t>培养及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>发展</w:t>
      </w:r>
      <w:r>
        <w:rPr>
          <w:rFonts w:hint="eastAsia" w:ascii="宋体" w:hAnsi="宋体" w:eastAsia="宋体" w:cs="宋体"/>
          <w:b/>
          <w:color w:val="000000"/>
          <w:szCs w:val="21"/>
        </w:rPr>
        <w:t>通道</w:t>
      </w:r>
    </w:p>
    <w:p>
      <w:pPr>
        <w:autoSpaceDN w:val="0"/>
        <w:spacing w:line="360" w:lineRule="auto"/>
        <w:ind w:right="90"/>
        <w:jc w:val="center"/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青年人才培养体系——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领航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”、“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领英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”、“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领创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培养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计划</w:t>
      </w:r>
    </w:p>
    <w:p>
      <w:pPr>
        <w:autoSpaceDN w:val="0"/>
        <w:spacing w:line="360" w:lineRule="auto"/>
        <w:ind w:right="90"/>
        <w:jc w:val="center"/>
        <w:rPr>
          <w:rFonts w:hint="default" w:ascii="宋体" w:hAnsi="宋体" w:eastAsia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 w:val="0"/>
          <w:color w:val="000000"/>
          <w:szCs w:val="21"/>
          <w:lang w:val="en-US" w:eastAsia="zh-CN"/>
        </w:rPr>
        <w:t>领航计划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如下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1016"/>
        <w:gridCol w:w="2158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9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培养阶段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时长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培养方式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9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入职培训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半个月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岗前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集训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全局公开课</w:t>
            </w:r>
          </w:p>
          <w:p>
            <w:pPr>
              <w:autoSpaceDN w:val="0"/>
              <w:spacing w:line="360" w:lineRule="auto"/>
              <w:ind w:right="9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与总经理面对面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9" w:type="pct"/>
            <w:vMerge w:val="restar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见习期培养（“246”培养）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2个月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项目班组跟班见习</w:t>
            </w:r>
          </w:p>
        </w:tc>
        <w:tc>
          <w:tcPr>
            <w:tcW w:w="1267" w:type="pct"/>
            <w:vMerge w:val="restart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劳动技能竞赛</w:t>
            </w:r>
          </w:p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课题研究汇报</w:t>
            </w:r>
          </w:p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阳光青年成长手册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9" w:type="pct"/>
            <w:vMerge w:val="continue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4个月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项目管理岗位见习</w:t>
            </w:r>
          </w:p>
        </w:tc>
        <w:tc>
          <w:tcPr>
            <w:tcW w:w="1267" w:type="pct"/>
            <w:vMerge w:val="continue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9" w:type="pct"/>
            <w:vMerge w:val="continue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6个月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定岗见习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转正考核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展示</w:t>
            </w:r>
          </w:p>
          <w:p>
            <w:pPr>
              <w:autoSpaceDN w:val="0"/>
              <w:spacing w:line="360" w:lineRule="auto"/>
              <w:ind w:right="9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领航之星评比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9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见习期满后2年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2年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“师带徒”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培养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参加鸿鹄学堂</w:t>
            </w:r>
          </w:p>
          <w:p>
            <w:pPr>
              <w:autoSpaceDN w:val="0"/>
              <w:spacing w:line="360" w:lineRule="auto"/>
              <w:ind w:right="9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领航计划提升班</w:t>
            </w:r>
          </w:p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云端学习网络平台</w:t>
            </w:r>
          </w:p>
          <w:p>
            <w:pPr>
              <w:autoSpaceDN w:val="0"/>
              <w:spacing w:line="360" w:lineRule="auto"/>
              <w:ind w:right="9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多岗位历练等</w:t>
            </w:r>
          </w:p>
        </w:tc>
      </w:tr>
    </w:tbl>
    <w:p>
      <w:pPr>
        <w:autoSpaceDN w:val="0"/>
        <w:spacing w:before="156" w:beforeLines="50" w:after="156" w:afterLines="50" w:line="360" w:lineRule="auto"/>
        <w:ind w:right="90"/>
        <w:jc w:val="center"/>
        <w:rPr>
          <w:rFonts w:hint="eastAsia" w:ascii="宋体" w:hAnsi="宋体" w:eastAsia="宋体" w:cs="宋体"/>
          <w:b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szCs w:val="21"/>
          <w:lang w:val="en-US" w:eastAsia="zh-CN"/>
        </w:rPr>
        <w:t>员工拥有</w:t>
      </w:r>
      <w:r>
        <w:rPr>
          <w:rFonts w:hint="eastAsia" w:ascii="宋体" w:hAnsi="宋体" w:eastAsia="宋体" w:cs="宋体"/>
          <w:b/>
          <w:bCs w:val="0"/>
          <w:color w:val="000000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 w:val="0"/>
          <w:color w:val="000000"/>
          <w:szCs w:val="21"/>
        </w:rPr>
        <w:t>双通道</w:t>
      </w:r>
      <w:r>
        <w:rPr>
          <w:rFonts w:hint="eastAsia" w:ascii="宋体" w:hAnsi="宋体" w:eastAsia="宋体" w:cs="宋体"/>
          <w:b/>
          <w:bCs w:val="0"/>
          <w:color w:val="000000"/>
          <w:szCs w:val="21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color w:val="000000"/>
          <w:szCs w:val="21"/>
        </w:rPr>
        <w:t>晋升发展</w:t>
      </w:r>
    </w:p>
    <w:tbl>
      <w:tblPr>
        <w:tblStyle w:val="6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2126"/>
        <w:gridCol w:w="4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noWrap w:val="0"/>
            <w:vAlign w:val="top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晋升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通道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发展方向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0" w:type="dxa"/>
            <w:vMerge w:val="restar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岗级通道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总部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业务助理→业务主办→业务经理→高级经理→部门经理助理→部门副经理→部门经理→总经理助理→副总经理→总经理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项目部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业务助理→业务主办→业务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经理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→项目部门经理→项目经理助理→项目副经理→项目经理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0" w:type="dxa"/>
            <w:vMerge w:val="restart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职级通道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行政管理序列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M1→M2→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→M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</w:rPr>
              <w:t>25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→M2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0" w:type="dxa"/>
            <w:vMerge w:val="continue"/>
            <w:noWrap w:val="0"/>
            <w:vAlign w:val="top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专业技术序列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T1→T2→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→T6→T7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薪酬福利</w:t>
      </w:r>
    </w:p>
    <w:tbl>
      <w:tblPr>
        <w:tblStyle w:val="6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构成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autoSpaceDN w:val="0"/>
              <w:spacing w:line="360" w:lineRule="auto"/>
              <w:ind w:right="9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工资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岗级工资+职级工资。见习期满后定岗定级</w:t>
            </w:r>
          </w:p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研究生有半年见习期，本科生有一年见习期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绩效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奖金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季度绩效奖+年终绩效奖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项目履约奖+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87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营销奖+创效奖+质量创优奖+安全创优奖+商务策划奖等20项专项奖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福利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基本五险+住房公积金+企业年金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节日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慰问+生日慰问+带薪休假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年假、婚丧假、产假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脱产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培训+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定期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体检+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定制工装+探亲报销+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贴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autoSpaceDN w:val="0"/>
              <w:ind w:right="91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免费食宿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  <w:p>
            <w:pPr>
              <w:autoSpaceDN w:val="0"/>
              <w:ind w:right="91"/>
              <w:jc w:val="center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住房补贴/施工津贴+餐补+地区补贴+年功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贴+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出差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补贴+通讯补贴+执业津贴+防寒津贴+防暑津贴+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电脑补贴+海龄津贴+借调补贴+安全岗津贴+项目党纪工团兼职津贴+内训师课酬+课程开发费+其它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员工关怀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党史党政教育活动，“精诚杯”、“安装杯”等各项球类活动（篮球、足球、羽毛球、乒乓球等），节庆晚会，节日慰问，集体生日会，趣味运动会，节庆亲子互动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招聘对象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2025年国内外高校应届毕业生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招聘专业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/>
          <w:b/>
          <w:bCs/>
          <w:lang w:val="en-US" w:eastAsia="zh-CN"/>
        </w:rPr>
        <w:t>工程类：</w:t>
      </w:r>
      <w:r>
        <w:rPr>
          <w:rFonts w:hint="eastAsia"/>
          <w:b w:val="0"/>
          <w:bCs w:val="0"/>
          <w:lang w:val="en-US" w:eastAsia="zh-CN"/>
        </w:rPr>
        <w:t>电气工程、电气工程及其自动化、建筑环境与能源应用、能源与动力工程、能源与环境系统、给排水科学与工程、消防工程、土木工程、工程力学、焊接技术与工程、市政工程、地下空间、智能建造、计算机科学与技术、电气工程与智能控制、通信工程、电子信息工程、机械工程、过程装备与控制、测控技术与仪器、机械制造及自动化、机械电子工程、材料成型与控制、化学工程与工艺、石油工程、工程管理、工程造价、水务工程、水利水电工程、环境工程、风能与动力、光伏发电技术、新能源工程、安全工程、勘察技术与工程、测绘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职能类：</w:t>
      </w:r>
      <w:r>
        <w:rPr>
          <w:rFonts w:hint="eastAsia"/>
          <w:b w:val="0"/>
          <w:bCs w:val="0"/>
          <w:lang w:val="en-US" w:eastAsia="zh-CN"/>
        </w:rPr>
        <w:t>行政管理、公共管理、新闻学、思想政治、汉语言文学、工商管理、人力资源管理、劳动社会关系、会计、金融、经济学、法学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</w:t>
      </w:r>
      <w:r>
        <w:rPr>
          <w:rFonts w:hint="default"/>
          <w:b w:val="0"/>
          <w:bCs w:val="0"/>
          <w:lang w:val="en-US" w:eastAsia="zh-CN"/>
        </w:rPr>
        <w:t>本科及以上学历，本科须通过大学英语四级、研究生需通过大学英语六级</w:t>
      </w:r>
      <w:r>
        <w:rPr>
          <w:rFonts w:hint="eastAsia"/>
          <w:b w:val="0"/>
          <w:bCs w:val="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2.品行优良，身体健康，学习成绩良好，无挂科、重修的情况。面试前，已通过中建集团关于高校毕业生接收的测评，入职后能服从单位调配；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3.中共党员（含预备党员），担任过学生会会长、班干部、社团干部，获得与专业相关的国家级、省级、市级奖项的应聘者优先录取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</w:p>
    <w:p>
      <w:pPr>
        <w:autoSpaceDN w:val="0"/>
        <w:spacing w:before="156" w:beforeLines="50" w:after="156" w:afterLines="50" w:line="360" w:lineRule="auto"/>
        <w:ind w:right="9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应聘流程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投递简历→线上测试→面试→发放录用函→三方签约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简历投递入口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drawing>
          <wp:inline distT="0" distB="0" distL="114300" distR="114300">
            <wp:extent cx="2059940" cy="2059940"/>
            <wp:effectExtent l="0" t="0" r="16510" b="16510"/>
            <wp:docPr id="2" name="图片 2" descr="工程技术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程技术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（工程技术岗）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drawing>
          <wp:inline distT="0" distB="0" distL="114300" distR="114300">
            <wp:extent cx="2059940" cy="2059940"/>
            <wp:effectExtent l="0" t="0" r="16510" b="16510"/>
            <wp:docPr id="3" name="图片 3" descr="职能管理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职能管理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（职能管理岗）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简历投递</w:t>
      </w:r>
      <w:r>
        <w:rPr>
          <w:rFonts w:hint="default"/>
          <w:highlight w:val="none"/>
          <w:lang w:val="en-US" w:eastAsia="zh-CN"/>
        </w:rPr>
        <w:t>邮箱：</w:t>
      </w: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"mailto:zhou-rui@cscec.com"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Style w:val="9"/>
          <w:rFonts w:hint="eastAsia"/>
          <w:highlight w:val="none"/>
          <w:lang w:val="en-US" w:eastAsia="zh-CN"/>
        </w:rPr>
        <w:t>zhou-rui@cscec.com</w:t>
      </w:r>
      <w:r>
        <w:rPr>
          <w:rFonts w:hint="eastAsia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Style w:val="9"/>
          <w:rFonts w:hint="eastAsia" w:ascii="Times New Roman" w:hAnsi="Times New Roman" w:eastAsia="宋体" w:cs="Times New Roman"/>
          <w:highlight w:val="none"/>
          <w:lang w:val="en-US" w:eastAsia="zh-CN"/>
        </w:rPr>
        <w:t>2383231414@qq.com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联系人：周经理 </w:t>
      </w:r>
      <w:r>
        <w:rPr>
          <w:rFonts w:hint="default"/>
          <w:lang w:val="en-US" w:eastAsia="zh-CN"/>
        </w:rPr>
        <w:t>020-82517437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邢经理 13669279514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"http://www.cscec4baz.com/"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9"/>
          <w:rFonts w:hint="eastAsia"/>
          <w:lang w:val="en-US" w:eastAsia="zh-CN"/>
        </w:rPr>
        <w:t>http://www.cscec4baz.com/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YjUwMWQ2ZTRmNzM4OTQ4NDJlYzMwMDMzYmE4YWEifQ=="/>
    <w:docVar w:name="KSO_WPS_MARK_KEY" w:val="8b8ac39a-4b83-4b05-a6ee-3fd555bf4a3b"/>
  </w:docVars>
  <w:rsids>
    <w:rsidRoot w:val="2BD51272"/>
    <w:rsid w:val="02286907"/>
    <w:rsid w:val="027724AB"/>
    <w:rsid w:val="028108E9"/>
    <w:rsid w:val="03D270B5"/>
    <w:rsid w:val="04CF0CE4"/>
    <w:rsid w:val="052E656D"/>
    <w:rsid w:val="055C7E41"/>
    <w:rsid w:val="06874C2D"/>
    <w:rsid w:val="07284724"/>
    <w:rsid w:val="08273E74"/>
    <w:rsid w:val="08966904"/>
    <w:rsid w:val="091173B4"/>
    <w:rsid w:val="09FA1444"/>
    <w:rsid w:val="0BAC5AA9"/>
    <w:rsid w:val="0C834A2B"/>
    <w:rsid w:val="0D975B6F"/>
    <w:rsid w:val="11591D9C"/>
    <w:rsid w:val="115A6E5B"/>
    <w:rsid w:val="12E02F77"/>
    <w:rsid w:val="133610BD"/>
    <w:rsid w:val="1358635F"/>
    <w:rsid w:val="139E394C"/>
    <w:rsid w:val="13A51F54"/>
    <w:rsid w:val="17617C61"/>
    <w:rsid w:val="1798692C"/>
    <w:rsid w:val="19E85B10"/>
    <w:rsid w:val="1C8E7094"/>
    <w:rsid w:val="1D5B373C"/>
    <w:rsid w:val="1E6C0468"/>
    <w:rsid w:val="21784A4F"/>
    <w:rsid w:val="21F05F58"/>
    <w:rsid w:val="21F77FBB"/>
    <w:rsid w:val="229879F0"/>
    <w:rsid w:val="22C04851"/>
    <w:rsid w:val="22C824DD"/>
    <w:rsid w:val="23566F63"/>
    <w:rsid w:val="24704055"/>
    <w:rsid w:val="25180612"/>
    <w:rsid w:val="25AB3597"/>
    <w:rsid w:val="25C53DBC"/>
    <w:rsid w:val="25D02FFD"/>
    <w:rsid w:val="26F9562B"/>
    <w:rsid w:val="28614A51"/>
    <w:rsid w:val="289102C4"/>
    <w:rsid w:val="29B96CDF"/>
    <w:rsid w:val="29E84A38"/>
    <w:rsid w:val="2B7300B5"/>
    <w:rsid w:val="2BA80C6E"/>
    <w:rsid w:val="2BD44B9D"/>
    <w:rsid w:val="2BD51272"/>
    <w:rsid w:val="2C105630"/>
    <w:rsid w:val="2C633D67"/>
    <w:rsid w:val="2E444588"/>
    <w:rsid w:val="2E7D760A"/>
    <w:rsid w:val="2FCC6F2B"/>
    <w:rsid w:val="302517EC"/>
    <w:rsid w:val="30531926"/>
    <w:rsid w:val="3069477A"/>
    <w:rsid w:val="30B23033"/>
    <w:rsid w:val="30C97F12"/>
    <w:rsid w:val="30E20088"/>
    <w:rsid w:val="31190117"/>
    <w:rsid w:val="31643065"/>
    <w:rsid w:val="32241D44"/>
    <w:rsid w:val="336E3DF6"/>
    <w:rsid w:val="343C4EE8"/>
    <w:rsid w:val="34560264"/>
    <w:rsid w:val="34F7525B"/>
    <w:rsid w:val="353A05FC"/>
    <w:rsid w:val="356B60D2"/>
    <w:rsid w:val="35DB3F8B"/>
    <w:rsid w:val="367C659F"/>
    <w:rsid w:val="394A7253"/>
    <w:rsid w:val="39E6508D"/>
    <w:rsid w:val="3D8C2BF6"/>
    <w:rsid w:val="408762A1"/>
    <w:rsid w:val="40B16841"/>
    <w:rsid w:val="410F54CE"/>
    <w:rsid w:val="41130D53"/>
    <w:rsid w:val="412142D3"/>
    <w:rsid w:val="41F92B8E"/>
    <w:rsid w:val="42883AEC"/>
    <w:rsid w:val="42F9198D"/>
    <w:rsid w:val="42F92B00"/>
    <w:rsid w:val="43A63197"/>
    <w:rsid w:val="43CF159E"/>
    <w:rsid w:val="440D3C69"/>
    <w:rsid w:val="45287BF7"/>
    <w:rsid w:val="46961BA8"/>
    <w:rsid w:val="47BF6C47"/>
    <w:rsid w:val="495813C1"/>
    <w:rsid w:val="498375DC"/>
    <w:rsid w:val="4A26123C"/>
    <w:rsid w:val="4B6014C9"/>
    <w:rsid w:val="4D3B2E14"/>
    <w:rsid w:val="4E5C1134"/>
    <w:rsid w:val="4E6879C7"/>
    <w:rsid w:val="4EC12456"/>
    <w:rsid w:val="4EF05528"/>
    <w:rsid w:val="51467E91"/>
    <w:rsid w:val="51E60CA8"/>
    <w:rsid w:val="524D13AE"/>
    <w:rsid w:val="52D651A9"/>
    <w:rsid w:val="535522D5"/>
    <w:rsid w:val="54450F04"/>
    <w:rsid w:val="562F3B74"/>
    <w:rsid w:val="56570E53"/>
    <w:rsid w:val="56A8255C"/>
    <w:rsid w:val="575D2D28"/>
    <w:rsid w:val="57853398"/>
    <w:rsid w:val="5855089B"/>
    <w:rsid w:val="58824F35"/>
    <w:rsid w:val="591D2370"/>
    <w:rsid w:val="592211E1"/>
    <w:rsid w:val="59616D74"/>
    <w:rsid w:val="5B6D728C"/>
    <w:rsid w:val="5C0648F0"/>
    <w:rsid w:val="5C66491A"/>
    <w:rsid w:val="5C706A42"/>
    <w:rsid w:val="5E8C7156"/>
    <w:rsid w:val="5EA048D2"/>
    <w:rsid w:val="5F434032"/>
    <w:rsid w:val="5FED454D"/>
    <w:rsid w:val="61891CD7"/>
    <w:rsid w:val="63F66E3B"/>
    <w:rsid w:val="641A037B"/>
    <w:rsid w:val="64E7118F"/>
    <w:rsid w:val="65654809"/>
    <w:rsid w:val="65D5411E"/>
    <w:rsid w:val="66844B7E"/>
    <w:rsid w:val="690134ED"/>
    <w:rsid w:val="692834FF"/>
    <w:rsid w:val="69804965"/>
    <w:rsid w:val="69C63EA9"/>
    <w:rsid w:val="6A9E4A45"/>
    <w:rsid w:val="6AF93731"/>
    <w:rsid w:val="6C4A6962"/>
    <w:rsid w:val="6C7359CD"/>
    <w:rsid w:val="6D627D5B"/>
    <w:rsid w:val="6EDC5E16"/>
    <w:rsid w:val="6F653730"/>
    <w:rsid w:val="6F923CBA"/>
    <w:rsid w:val="6FBE781C"/>
    <w:rsid w:val="714322A8"/>
    <w:rsid w:val="715455B6"/>
    <w:rsid w:val="71AC2BF4"/>
    <w:rsid w:val="722C2936"/>
    <w:rsid w:val="727F35FC"/>
    <w:rsid w:val="72981137"/>
    <w:rsid w:val="729D55E2"/>
    <w:rsid w:val="73076EFF"/>
    <w:rsid w:val="73AC032C"/>
    <w:rsid w:val="7516167C"/>
    <w:rsid w:val="75950FCE"/>
    <w:rsid w:val="75973D58"/>
    <w:rsid w:val="75EB2200"/>
    <w:rsid w:val="77822EBD"/>
    <w:rsid w:val="781400F4"/>
    <w:rsid w:val="78B5725C"/>
    <w:rsid w:val="79617E54"/>
    <w:rsid w:val="79BE5E0D"/>
    <w:rsid w:val="79EC4356"/>
    <w:rsid w:val="7AD6762E"/>
    <w:rsid w:val="7B0D0166"/>
    <w:rsid w:val="7CB454F9"/>
    <w:rsid w:val="7D033559"/>
    <w:rsid w:val="7D3B162B"/>
    <w:rsid w:val="7DEA1DB9"/>
    <w:rsid w:val="7E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1"/>
    <w:basedOn w:val="5"/>
    <w:next w:val="3"/>
    <w:qFormat/>
    <w:uiPriority w:val="99"/>
    <w:pPr>
      <w:keepNext/>
      <w:keepLines/>
      <w:spacing w:beforeLines="50" w:afterLines="50" w:line="360" w:lineRule="exact"/>
      <w:ind w:firstLine="200" w:firstLineChars="200"/>
    </w:pPr>
    <w:rPr>
      <w:rFonts w:ascii="??_GB2312" w:hAnsi="宋体" w:eastAsia="Times New Roman" w:cs="Times New Roman"/>
      <w:color w:val="00000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2017</Words>
  <Characters>2306</Characters>
  <Lines>0</Lines>
  <Paragraphs>0</Paragraphs>
  <TotalTime>1</TotalTime>
  <ScaleCrop>false</ScaleCrop>
  <LinksUpToDate>false</LinksUpToDate>
  <CharactersWithSpaces>2363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2020-08-08T02:19:00Z</dcterms:created>
  <dc:creator>三月繁花七月骄阳</dc:creator>
  <cp:lastModifiedBy>酱油玩家</cp:lastModifiedBy>
  <dcterms:modified xsi:type="dcterms:W3CDTF">2024-09-03T10:13:29Z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CD23E118AA8A4082ABE07E233CA463B7</vt:lpwstr>
  </property>
</Properties>
</file>